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37A1C09D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0962CD">
        <w:rPr>
          <w:rFonts w:ascii="Times New Roman" w:eastAsia="Calibri" w:hAnsi="Times New Roman" w:cs="Times New Roman"/>
          <w:b/>
          <w:i/>
          <w:sz w:val="24"/>
          <w:szCs w:val="24"/>
        </w:rPr>
        <w:t>ZDP.272.1.2022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343FACCE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311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A311A" w:rsidRPr="009A3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ykonanie w ramach bieżącego utrzymania dróg robót </w:t>
      </w:r>
      <w:r w:rsidR="009A3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</w:t>
      </w:r>
      <w:r w:rsidR="009A311A" w:rsidRPr="009A311A">
        <w:rPr>
          <w:rFonts w:ascii="Times New Roman" w:eastAsia="Times New Roman" w:hAnsi="Times New Roman" w:cs="Times New Roman"/>
          <w:sz w:val="24"/>
          <w:szCs w:val="24"/>
          <w:lang w:eastAsia="pl-PL"/>
        </w:rPr>
        <w:t>z oznakowaniem poziomym (cien</w:t>
      </w:r>
      <w:r w:rsidR="009A3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kowarstwowym akrylowym </w:t>
      </w:r>
      <w:r w:rsidR="009A311A" w:rsidRPr="009A311A">
        <w:rPr>
          <w:rFonts w:ascii="Times New Roman" w:eastAsia="Times New Roman" w:hAnsi="Times New Roman" w:cs="Times New Roman"/>
          <w:sz w:val="24"/>
          <w:szCs w:val="24"/>
          <w:lang w:eastAsia="pl-PL"/>
        </w:rPr>
        <w:t>i grubowarstwowym) ciągów drogowych i  przejść dla pieszych na terenie Powiatu Cieszyńskiego w 2022r.</w:t>
      </w:r>
      <w:bookmarkStart w:id="0" w:name="_GoBack"/>
      <w:bookmarkEnd w:id="0"/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20CB1FC1" w14:textId="77777777" w:rsidR="005B19D6" w:rsidRPr="00AA4641" w:rsidRDefault="005B19D6" w:rsidP="005B19D6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2B8DEC7B" w14:textId="0E2E7BD5" w:rsidR="005B19D6" w:rsidRPr="005B19D6" w:rsidRDefault="005B19D6" w:rsidP="005B19D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line="264" w:lineRule="auto"/>
        <w:jc w:val="both"/>
        <w:rPr>
          <w:color w:val="000000"/>
          <w:kern w:val="1"/>
          <w:sz w:val="24"/>
          <w:szCs w:val="24"/>
          <w:lang w:eastAsia="hi-IN" w:bidi="hi-IN"/>
        </w:rPr>
      </w:pPr>
      <w:r w:rsidRPr="005B19D6">
        <w:rPr>
          <w:color w:val="000000"/>
          <w:kern w:val="1"/>
          <w:sz w:val="24"/>
          <w:szCs w:val="24"/>
          <w:lang w:eastAsia="hi-IN" w:bidi="hi-IN"/>
        </w:rPr>
        <w:t>będącego osobą fizyczną, którego prawomocnie skazano za przestępstwo:</w:t>
      </w:r>
    </w:p>
    <w:p w14:paraId="7EB5FB74" w14:textId="77777777" w:rsidR="005B19D6" w:rsidRPr="008F33FA" w:rsidRDefault="005B19D6" w:rsidP="005B19D6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67C8A00" w14:textId="77777777" w:rsidR="005B19D6" w:rsidRPr="008F33FA" w:rsidRDefault="005B19D6" w:rsidP="005B19D6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handlu ludźmi, o którym mowa w art. 189a Kodeksu karnego, </w:t>
      </w:r>
    </w:p>
    <w:p w14:paraId="12C6FB64" w14:textId="77777777" w:rsidR="005B19D6" w:rsidRPr="008F33FA" w:rsidRDefault="005B19D6" w:rsidP="005B19D6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76A6F98D" w14:textId="77777777" w:rsidR="005B19D6" w:rsidRPr="008F33FA" w:rsidRDefault="005B19D6" w:rsidP="005B19D6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EC08856" w14:textId="77777777" w:rsidR="005B19D6" w:rsidRPr="008F33FA" w:rsidRDefault="005B19D6" w:rsidP="005B19D6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charakterze terrorystycznym, o którym mowa w art. 115 § 20 Kodeksu karnego, lub mające na celu popełnienie tego przestępstwa, </w:t>
      </w:r>
    </w:p>
    <w:p w14:paraId="3B3B3DA9" w14:textId="77777777" w:rsidR="005B19D6" w:rsidRPr="008F33FA" w:rsidRDefault="005B19D6" w:rsidP="005B19D6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6AB93DF4" w14:textId="77777777" w:rsidR="005B19D6" w:rsidRPr="008F33FA" w:rsidRDefault="005B19D6" w:rsidP="005B19D6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F8AB75E" w14:textId="77777777" w:rsidR="005B19D6" w:rsidRPr="008F33FA" w:rsidRDefault="005B19D6" w:rsidP="005B19D6">
      <w:pPr>
        <w:widowControl w:val="0"/>
        <w:numPr>
          <w:ilvl w:val="0"/>
          <w:numId w:val="4"/>
        </w:num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67A98968" w14:textId="77777777" w:rsidR="005B19D6" w:rsidRPr="008F33FA" w:rsidRDefault="005B19D6" w:rsidP="005B19D6">
      <w:pPr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8F33FA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– lub za odpowiedni czyn zabroniony określony w przepisach prawa obcego; </w:t>
      </w:r>
    </w:p>
    <w:p w14:paraId="6E094913" w14:textId="0864E1AB" w:rsidR="005B19D6" w:rsidRPr="005B19D6" w:rsidRDefault="005B19D6" w:rsidP="005B19D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B19D6">
        <w:rPr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75454620" w14:textId="79BBE550" w:rsidR="005B19D6" w:rsidRPr="005B19D6" w:rsidRDefault="005B19D6" w:rsidP="005B19D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B19D6">
        <w:rPr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7DA02CF0" w14:textId="2B91C11B" w:rsidR="005B19D6" w:rsidRPr="005B19D6" w:rsidRDefault="005B19D6" w:rsidP="005B19D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B19D6">
        <w:rPr>
          <w:sz w:val="24"/>
          <w:szCs w:val="24"/>
        </w:rPr>
        <w:t xml:space="preserve">wobec którego orzeczono prawomocnie zakaz ubiegania się o zamówienia publiczne; </w:t>
      </w:r>
    </w:p>
    <w:p w14:paraId="04E8E203" w14:textId="368C0919" w:rsidR="005B19D6" w:rsidRPr="005B19D6" w:rsidRDefault="005B19D6" w:rsidP="005B19D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B19D6">
        <w:rPr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5DA87D6B" w14:textId="6A5F0A1F" w:rsidR="00AA4641" w:rsidRPr="005B19D6" w:rsidRDefault="005B19D6" w:rsidP="005B19D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line="264" w:lineRule="auto"/>
        <w:jc w:val="both"/>
        <w:rPr>
          <w:rFonts w:cstheme="minorBidi"/>
          <w:color w:val="000000"/>
          <w:kern w:val="1"/>
          <w:sz w:val="24"/>
          <w:szCs w:val="24"/>
          <w:lang w:eastAsia="hi-IN" w:bidi="hi-IN"/>
        </w:rPr>
      </w:pPr>
      <w:r w:rsidRPr="005B19D6">
        <w:rPr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5B19D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5B19D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969D78E" w:rsidR="00AA4641" w:rsidRPr="005B19D6" w:rsidRDefault="00AA4641" w:rsidP="005B19D6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B19D6">
        <w:rPr>
          <w:sz w:val="24"/>
          <w:szCs w:val="24"/>
        </w:rPr>
        <w:t xml:space="preserve">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 w:rsidRPr="005B19D6">
        <w:rPr>
          <w:sz w:val="24"/>
          <w:szCs w:val="24"/>
        </w:rPr>
        <w:t xml:space="preserve">             </w:t>
      </w:r>
      <w:r w:rsidRPr="005B19D6">
        <w:rPr>
          <w:sz w:val="24"/>
          <w:szCs w:val="24"/>
        </w:rPr>
        <w:t xml:space="preserve">co mogło mieć istotny wpływ na decyzje podejmowane przez zamawiającego w postępowaniu o udzielenie zamówienia, lub który zataił te informacje lub </w:t>
      </w:r>
      <w:r w:rsidR="009142C6" w:rsidRPr="005B19D6">
        <w:rPr>
          <w:sz w:val="24"/>
          <w:szCs w:val="24"/>
        </w:rPr>
        <w:t xml:space="preserve"> </w:t>
      </w:r>
      <w:r w:rsidRPr="005B19D6">
        <w:rPr>
          <w:sz w:val="24"/>
          <w:szCs w:val="24"/>
        </w:rPr>
        <w:t>nie jest w stanie przedstawić wymaganych podmiotowych środków dowodowych;</w:t>
      </w:r>
    </w:p>
    <w:p w14:paraId="6E5F438B" w14:textId="5C7F21AD" w:rsidR="00AA4641" w:rsidRPr="005B19D6" w:rsidRDefault="00AA4641" w:rsidP="005B19D6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B19D6">
        <w:rPr>
          <w:sz w:val="24"/>
          <w:szCs w:val="24"/>
        </w:rPr>
        <w:lastRenderedPageBreak/>
        <w:t>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15FD8"/>
    <w:multiLevelType w:val="hybridMultilevel"/>
    <w:tmpl w:val="B62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66F6D"/>
    <w:multiLevelType w:val="hybridMultilevel"/>
    <w:tmpl w:val="CE4A6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962CD"/>
    <w:rsid w:val="00163057"/>
    <w:rsid w:val="003131DF"/>
    <w:rsid w:val="005B19D6"/>
    <w:rsid w:val="005C49EE"/>
    <w:rsid w:val="005D3B66"/>
    <w:rsid w:val="006E6801"/>
    <w:rsid w:val="0073227C"/>
    <w:rsid w:val="007B4164"/>
    <w:rsid w:val="008C0D70"/>
    <w:rsid w:val="009142C6"/>
    <w:rsid w:val="009A311A"/>
    <w:rsid w:val="009A52E6"/>
    <w:rsid w:val="00A91F52"/>
    <w:rsid w:val="00AA4641"/>
    <w:rsid w:val="00C60325"/>
    <w:rsid w:val="00D451B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10</cp:revision>
  <dcterms:created xsi:type="dcterms:W3CDTF">2021-02-19T14:04:00Z</dcterms:created>
  <dcterms:modified xsi:type="dcterms:W3CDTF">2022-03-09T13:16:00Z</dcterms:modified>
</cp:coreProperties>
</file>